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>Уважаемые Соседи!</w:t>
      </w: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0"/>
        <w:ind w:firstLine="708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>В адрес Правления ТСН «Чистые ключи» поступили вопросы к предстоящему Общему собранию, которое состоится 23 января 2022г. Направляем Вам ответы на них:</w:t>
      </w: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0"/>
        <w:jc w:val="both"/>
        <w:rPr>
          <w:rFonts w:ascii="Times New Roman" w:cs="Times New Roman"/>
          <w:b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 xml:space="preserve">ВОПРОС 1: Почему в собрании собственников недвижимости предлагается принимать участие собственникам жилых домов, а не земельных участков? </w:t>
      </w:r>
    </w:p>
    <w:p>
      <w:pPr>
        <w:pStyle w:val="style0"/>
        <w:jc w:val="both"/>
        <w:rPr>
          <w:rFonts w:ascii="Times New Roman" w:cs="Times New Roman"/>
          <w:b/>
          <w:color w:val="000000"/>
          <w:sz w:val="20"/>
          <w:szCs w:val="20"/>
          <w:highlight w:val="none"/>
        </w:rPr>
      </w:pPr>
    </w:p>
    <w:p>
      <w:pPr>
        <w:pStyle w:val="style0"/>
        <w:autoSpaceDE w:val="false"/>
        <w:autoSpaceDN w:val="false"/>
        <w:adjustRightInd w:val="false"/>
        <w:ind w:firstLine="708"/>
        <w:jc w:val="both"/>
        <w:rPr>
          <w:rFonts w:ascii="Times New Roman" w:cs="Times New Roman" w:eastAsia="Calibri"/>
          <w:color w:val="000000"/>
          <w:sz w:val="20"/>
          <w:szCs w:val="20"/>
          <w:highlight w:val="none"/>
          <w:u w:color="000000"/>
          <w:bdr w:val="nil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ОТВЕТ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: Данное решение принято, </w:t>
      </w:r>
      <w:r>
        <w:rPr>
          <w:rFonts w:ascii="Times New Roman" w:cs="Times New Roman" w:eastAsia="Calibri"/>
          <w:color w:val="000000"/>
          <w:sz w:val="20"/>
          <w:szCs w:val="20"/>
          <w:highlight w:val="none"/>
          <w:u w:color="000000"/>
          <w:bdr w:val="nil"/>
        </w:rPr>
        <w:t xml:space="preserve">во исполнение полученного заявления 02декабря 2021 года от собственников, </w:t>
      </w:r>
      <w:r>
        <w:rPr>
          <w:rFonts w:ascii="Times New Roman" w:cs="Times New Roman" w:eastAsia="Arial Unicode MS"/>
          <w:color w:val="000000"/>
          <w:sz w:val="20"/>
          <w:szCs w:val="20"/>
          <w:highlight w:val="none"/>
          <w:u w:color="000000"/>
          <w:bdr w:val="nil"/>
        </w:rPr>
        <w:t xml:space="preserve">обладающих, более чем десятью процентами голосов от общего количества голосов </w:t>
      </w:r>
      <w:r>
        <w:rPr>
          <w:rFonts w:ascii="Times New Roman" w:cs="Times New Roman" w:eastAsia="Arial Unicode MS"/>
          <w:b/>
          <w:color w:val="000000"/>
          <w:sz w:val="20"/>
          <w:szCs w:val="20"/>
          <w:highlight w:val="none"/>
          <w:u w:color="000000"/>
          <w:bdr w:val="nil"/>
        </w:rPr>
        <w:t>собственников</w:t>
      </w:r>
      <w:r>
        <w:rPr>
          <w:rFonts w:ascii="Times New Roman" w:cs="Times New Roman" w:eastAsia="Calibri"/>
          <w:b/>
          <w:color w:val="000000"/>
          <w:sz w:val="20"/>
          <w:szCs w:val="20"/>
          <w:highlight w:val="none"/>
          <w:u w:color="000000"/>
          <w:bdr w:val="nil"/>
        </w:rPr>
        <w:t xml:space="preserve"> жилых</w:t>
      </w:r>
      <w:r>
        <w:rPr>
          <w:rFonts w:ascii="Times New Roman" w:cs="Times New Roman" w:eastAsia="Calibri"/>
          <w:color w:val="000000"/>
          <w:sz w:val="20"/>
          <w:szCs w:val="20"/>
          <w:highlight w:val="none"/>
          <w:u w:color="000000"/>
          <w:bdr w:val="nil"/>
        </w:rPr>
        <w:t xml:space="preserve"> домов в ТСН «Чистые ключи». Собственники обратились к Правлению  ТСН «Чистые ключи» с просьбой провести  внеочередное общее собрание </w:t>
      </w:r>
      <w:r>
        <w:rPr>
          <w:rFonts w:ascii="Times New Roman" w:cs="Times New Roman" w:eastAsia="Calibri"/>
          <w:b/>
          <w:color w:val="000000"/>
          <w:sz w:val="20"/>
          <w:szCs w:val="20"/>
          <w:highlight w:val="none"/>
          <w:u w:color="000000"/>
          <w:bdr w:val="nil"/>
        </w:rPr>
        <w:t>собственников жилых</w:t>
      </w:r>
      <w:r>
        <w:rPr>
          <w:rFonts w:ascii="Times New Roman" w:cs="Times New Roman" w:eastAsia="Calibri"/>
          <w:color w:val="000000"/>
          <w:sz w:val="20"/>
          <w:szCs w:val="20"/>
          <w:highlight w:val="none"/>
          <w:u w:color="000000"/>
          <w:bdr w:val="nil"/>
        </w:rPr>
        <w:t xml:space="preserve"> домов (ч.6 ст. 45 ЖК РФ) по выбору способа управления посёлком через ТСН «Чистые Ключи». В соответствие с законодательством РФ, инициатором может быть любой собственник недвижимости, внеочередное общее собрание можно проводить в любое время. На повестку дня вынесены вопросы  в рамках законодательных норм. </w:t>
      </w:r>
    </w:p>
    <w:p>
      <w:pPr>
        <w:pStyle w:val="style0"/>
        <w:autoSpaceDE w:val="false"/>
        <w:autoSpaceDN w:val="false"/>
        <w:adjustRightInd w:val="false"/>
        <w:jc w:val="both"/>
        <w:rPr>
          <w:rFonts w:ascii="Times New Roman" w:cs="Times New Roman" w:eastAsia="Calibri"/>
          <w:color w:val="000000"/>
          <w:sz w:val="20"/>
          <w:szCs w:val="20"/>
          <w:highlight w:val="none"/>
          <w:u w:color="000000"/>
          <w:bdr w:val="nil"/>
        </w:rPr>
      </w:pPr>
    </w:p>
    <w:p>
      <w:pPr>
        <w:pStyle w:val="style0"/>
        <w:autoSpaceDE w:val="false"/>
        <w:autoSpaceDN w:val="false"/>
        <w:adjustRightInd w:val="false"/>
        <w:jc w:val="both"/>
        <w:rPr>
          <w:rFonts w:ascii="Times New Roman" w:cs="Times New Roman" w:eastAsia="Calibri"/>
          <w:b/>
          <w:color w:val="000000"/>
          <w:sz w:val="20"/>
          <w:szCs w:val="20"/>
          <w:highlight w:val="none"/>
          <w:u w:color="000000"/>
          <w:bdr w:val="nil"/>
        </w:rPr>
      </w:pPr>
      <w:r>
        <w:rPr>
          <w:rFonts w:ascii="Times New Roman" w:cs="Times New Roman" w:eastAsia="Calibri"/>
          <w:b/>
          <w:color w:val="000000"/>
          <w:sz w:val="20"/>
          <w:szCs w:val="20"/>
          <w:highlight w:val="none"/>
          <w:u w:color="000000"/>
          <w:bdr w:val="nil"/>
        </w:rPr>
        <w:t>ВОПРОС 2: Почему голосование происходит по квадратным метрам домовладения, а не по принципу «один дом – один голос»?</w:t>
      </w:r>
    </w:p>
    <w:p>
      <w:pPr>
        <w:pStyle w:val="style0"/>
        <w:autoSpaceDE w:val="false"/>
        <w:autoSpaceDN w:val="false"/>
        <w:adjustRightInd w:val="false"/>
        <w:jc w:val="both"/>
        <w:rPr>
          <w:rFonts w:ascii="Times New Roman" w:cs="Times New Roman" w:eastAsia="Calibri"/>
          <w:b/>
          <w:color w:val="000000"/>
          <w:sz w:val="20"/>
          <w:szCs w:val="20"/>
          <w:highlight w:val="none"/>
          <w:u w:color="000000"/>
          <w:bdr w:val="nil"/>
        </w:rPr>
      </w:pPr>
    </w:p>
    <w:p>
      <w:pPr>
        <w:pStyle w:val="style0"/>
        <w:autoSpaceDE w:val="false"/>
        <w:autoSpaceDN w:val="false"/>
        <w:adjustRightInd w:val="false"/>
        <w:ind w:firstLine="708"/>
        <w:jc w:val="both"/>
        <w:rPr>
          <w:rFonts w:ascii="Times New Roman" w:cs="Times New Roman" w:eastAsia="Calibri"/>
          <w:color w:val="000000"/>
          <w:sz w:val="20"/>
          <w:szCs w:val="20"/>
          <w:highlight w:val="none"/>
          <w:u w:color="000000"/>
          <w:bdr w:val="nil"/>
        </w:rPr>
      </w:pPr>
      <w:r>
        <w:rPr>
          <w:rFonts w:ascii="Times New Roman" w:cs="Times New Roman" w:eastAsia="Calibri"/>
          <w:b/>
          <w:color w:val="000000"/>
          <w:sz w:val="20"/>
          <w:szCs w:val="20"/>
          <w:highlight w:val="none"/>
          <w:u w:color="000000"/>
          <w:bdr w:val="nil"/>
        </w:rPr>
        <w:t xml:space="preserve">ОТВЕТ: </w:t>
      </w:r>
      <w:r>
        <w:rPr>
          <w:rFonts w:ascii="Times New Roman" w:cs="Times New Roman" w:eastAsia="Calibri"/>
          <w:color w:val="000000"/>
          <w:sz w:val="20"/>
          <w:szCs w:val="20"/>
          <w:highlight w:val="none"/>
          <w:u w:color="000000"/>
          <w:bdr w:val="nil"/>
        </w:rPr>
        <w:t>Принцип голосования 1 дом – 1 голос применим при проведении общих собраний ТСН «Чистые Ключи».. Для проведения общих собраний собственников жилых домов применяется  способ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 подсчёта голосов,  в  соответствии с частью 3 ст. 48 ЖК РФ: количество голосов каждого собственника жилого дома определяется исходя из расчёта, что 1 голос каждого собственника соответствует 1 метру общей площади, принадлежащего ему дома/части дома, при этом общее количество голосов в КП «Чистые ключи» будет равняться сумме метров площадей всех домов в КП «Чистые ключи».</w:t>
      </w: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0"/>
        <w:jc w:val="both"/>
        <w:rPr>
          <w:rFonts w:ascii="Times New Roman" w:cs="Times New Roman"/>
          <w:b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ВОПРОС 3: Почему для проведения собрания и подсчёта голосов выбрана компания АО НРК Р.О.С.Т., были ли рассмотрены иные претенденты?</w:t>
      </w:r>
    </w:p>
    <w:p>
      <w:pPr>
        <w:pStyle w:val="style0"/>
        <w:ind w:left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0"/>
        <w:ind w:left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ОТВЕТ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: Компания АО НРК Р.О.С.Т. была выбрана правлением, как один из лидеров в данной области, обладающий всем необходимым опытом, методологией и лицензиями. Лидерские позиции подтверждены независимыми рейтингами </w:t>
      </w:r>
      <w:r>
        <w:rPr>
          <w:rFonts w:ascii="Times New Roman" w:cs="Times New Roman"/>
          <w:color w:val="000000"/>
          <w:highlight w:val="none"/>
        </w:rPr>
        <w:fldChar w:fldCharType="begin"/>
      </w:r>
      <w:r>
        <w:rPr>
          <w:rFonts w:ascii="Times New Roman" w:cs="Times New Roman"/>
          <w:color w:val="000000"/>
          <w:highlight w:val="none"/>
        </w:rPr>
        <w:instrText xml:space="preserve"> HYPERLINK "https://rrost.ru/ru/about/today/" \l "rating" </w:instrText>
      </w:r>
      <w:r>
        <w:rPr>
          <w:rFonts w:ascii="Times New Roman" w:cs="Times New Roman"/>
          <w:color w:val="000000"/>
          <w:highlight w:val="none"/>
        </w:rPr>
        <w:fldChar w:fldCharType="separate"/>
      </w:r>
      <w:r>
        <w:rPr>
          <w:rFonts w:ascii="Times New Roman" w:cs="Times New Roman"/>
          <w:color w:val="000000"/>
          <w:sz w:val="20"/>
          <w:szCs w:val="20"/>
          <w:highlight w:val="none"/>
        </w:rPr>
        <w:t>https://rrost.ru/ru/about/today/#rating</w:t>
      </w:r>
      <w:r>
        <w:rPr>
          <w:rFonts w:ascii="Times New Roman" w:cs="Times New Roman"/>
          <w:color w:val="000000"/>
          <w:highlight w:val="none"/>
        </w:rPr>
        <w:fldChar w:fldCharType="end"/>
      </w:r>
      <w:r>
        <w:rPr>
          <w:rFonts w:ascii="Times New Roman" w:cs="Times New Roman"/>
          <w:color w:val="000000"/>
          <w:sz w:val="20"/>
          <w:szCs w:val="20"/>
          <w:highlight w:val="none"/>
        </w:rPr>
        <w:t>.</w:t>
      </w:r>
    </w:p>
    <w:p>
      <w:pPr>
        <w:pStyle w:val="style0"/>
        <w:ind w:left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Подробнее о проведении электронного голосования </w:t>
      </w:r>
      <w:r>
        <w:rPr>
          <w:rFonts w:ascii="Times New Roman" w:cs="Times New Roman"/>
          <w:color w:val="000000"/>
          <w:highlight w:val="none"/>
        </w:rPr>
        <w:fldChar w:fldCharType="begin"/>
      </w:r>
      <w:r>
        <w:rPr>
          <w:rFonts w:ascii="Times New Roman" w:cs="Times New Roman"/>
          <w:color w:val="000000"/>
          <w:highlight w:val="none"/>
        </w:rPr>
        <w:instrText xml:space="preserve"> HYPERLINK "https://rrost.ru/ru/management/for-house-managers/meeting_of_owners/" </w:instrText>
      </w:r>
      <w:r>
        <w:rPr>
          <w:rFonts w:ascii="Times New Roman" w:cs="Times New Roman"/>
          <w:color w:val="000000"/>
          <w:highlight w:val="none"/>
        </w:rPr>
        <w:fldChar w:fldCharType="separate"/>
      </w:r>
      <w:r>
        <w:rPr>
          <w:rFonts w:ascii="Times New Roman" w:cs="Times New Roman"/>
          <w:color w:val="000000"/>
          <w:sz w:val="20"/>
          <w:szCs w:val="20"/>
          <w:highlight w:val="none"/>
        </w:rPr>
        <w:t>https://rrost.ru/ru/management/for-house-managers/meeting_of_owners/</w:t>
      </w:r>
      <w:r>
        <w:rPr>
          <w:rFonts w:ascii="Times New Roman" w:cs="Times New Roman"/>
          <w:color w:val="000000"/>
          <w:highlight w:val="none"/>
        </w:rPr>
        <w:fldChar w:fldCharType="end"/>
      </w:r>
      <w:r>
        <w:rPr>
          <w:rFonts w:ascii="Times New Roman" w:cs="Times New Roman"/>
          <w:color w:val="000000"/>
          <w:sz w:val="20"/>
          <w:szCs w:val="20"/>
          <w:highlight w:val="none"/>
        </w:rPr>
        <w:t>.</w:t>
      </w:r>
    </w:p>
    <w:p>
      <w:pPr>
        <w:pStyle w:val="style0"/>
        <w:ind w:left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>Решение о заключении договора с  АО НРК Р.О.С.Т.  принято после обсуждения на основании решения Правления ТСН (ПРОТОКОЛ № 9, Заседания Правления ТСН «Чистые ключи» от 04.11.2021 года)</w:t>
      </w:r>
    </w:p>
    <w:p>
      <w:pPr>
        <w:pStyle w:val="style4098"/>
        <w:spacing w:before="0" w:beforeAutospacing="false" w:after="0" w:afterAutospacing="false"/>
        <w:jc w:val="both"/>
        <w:textAlignment w:val="baseline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4098"/>
        <w:spacing w:before="0" w:beforeAutospacing="false" w:after="0" w:afterAutospacing="false"/>
        <w:jc w:val="both"/>
        <w:textAlignment w:val="baseline"/>
        <w:rPr>
          <w:rFonts w:ascii="Times New Roman" w:cs="Times New Roman"/>
          <w:b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 xml:space="preserve">ВОПРОС 4: Кто будет обслуживать/управлять посёлком после проведение голосования? </w:t>
      </w:r>
    </w:p>
    <w:p>
      <w:pPr>
        <w:pStyle w:val="style4098"/>
        <w:spacing w:before="0" w:beforeAutospacing="false" w:after="0" w:afterAutospacing="false"/>
        <w:ind w:left="720"/>
        <w:jc w:val="both"/>
        <w:textAlignment w:val="baseline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4098"/>
        <w:spacing w:before="0" w:beforeAutospacing="false" w:after="0" w:afterAutospacing="false"/>
        <w:ind w:left="426"/>
        <w:jc w:val="both"/>
        <w:textAlignment w:val="baseline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ОТВЕТ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>: Если большинство жителей проголосует за управление поселком   через объединение собственников, ТСН «Чистые  ключи», то в течение 1 месяца будут перезаключены договора на обслуживание по следующей схеме:  Жители -  ТСН «Чистые  ключи», а ТСН «Чистые ключи» заключит договор на обслуживание с ООО «УК «Офис-ДК» и другими подрядными организациями для обслуживания поселка.</w:t>
      </w:r>
    </w:p>
    <w:p>
      <w:pPr>
        <w:pStyle w:val="style4098"/>
        <w:spacing w:before="0" w:beforeAutospacing="false" w:after="0" w:afterAutospacing="false"/>
        <w:ind w:left="426"/>
        <w:jc w:val="both"/>
        <w:textAlignment w:val="baseline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>Данная форма управления соответствует  нормам законодательства и широко практикуется во всех соседних поселках.</w:t>
      </w:r>
    </w:p>
    <w:p>
      <w:pPr>
        <w:pStyle w:val="style4098"/>
        <w:spacing w:before="0" w:beforeAutospacing="false" w:after="0" w:afterAutospacing="false"/>
        <w:ind w:left="426"/>
        <w:jc w:val="both"/>
        <w:textAlignment w:val="baseline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 </w:t>
      </w:r>
    </w:p>
    <w:p>
      <w:pPr>
        <w:pStyle w:val="style0"/>
        <w:spacing w:after="200"/>
        <w:jc w:val="both"/>
        <w:rPr>
          <w:rFonts w:ascii="Times New Roman" w:cs="Times New Roman"/>
          <w:b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 xml:space="preserve">ВОПРОС 5: Голосование по тарифу (утверждение размера ежемесячной платы за содержание КП «Чистые ключи»). </w:t>
      </w:r>
    </w:p>
    <w:p>
      <w:pPr>
        <w:pStyle w:val="style0"/>
        <w:spacing w:after="200"/>
        <w:ind w:firstLine="426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ОТВЕТ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: Правление ТСН «Чистые ключи» видит возможным сокращение тарифа до </w:t>
      </w: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8,33 руб.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 за кв. метр с участка. С момента введения нового тарифа 9 руб. за кв. метр с участка в 2019 году, количество домохозяйств в нашем поселке увеличилось на 25%, что соответственно увеличило ежемесячный объем поступлений на счёт ООО «УК «Офис-ДК», а количество услуг предоставляемых жителям не изменился. Правление ТСН «Чистые ключи» провело анализ текущих затрат ООО «УК «Офис-ДК», по результатам которого, пришли к выводу, что ряд статей расходов можно оптимизировать.</w:t>
      </w:r>
    </w:p>
    <w:p>
      <w:pPr>
        <w:pStyle w:val="style4098"/>
        <w:spacing w:before="0" w:beforeAutospacing="false" w:after="0" w:afterAutospacing="false"/>
        <w:jc w:val="both"/>
        <w:textAlignment w:val="baseline"/>
        <w:rPr>
          <w:rFonts w:ascii="Times New Roman" w:cs="Times New Roman"/>
          <w:i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Для справки приводим тарифную сетку нескольких обслуживающих организаций в посёлке:</w:t>
      </w:r>
    </w:p>
    <w:p>
      <w:pPr>
        <w:pStyle w:val="style0"/>
        <w:numPr>
          <w:ilvl w:val="0"/>
          <w:numId w:val="1"/>
        </w:numPr>
        <w:shd w:val="clear" w:color="auto" w:fill="ffffff"/>
        <w:spacing w:before="100" w:beforeAutospacing="true" w:after="100" w:afterAutospacing="true"/>
        <w:jc w:val="both"/>
        <w:rPr>
          <w:rFonts w:ascii="Times New Roman" w:cs="Times New Roman"/>
          <w:i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с 01.04.2016 года ООО «УК Патерн» - произошло увеличение размера тарифа с 8 р. до 8,33р. за кв. м. с участка (</w:t>
      </w:r>
      <w:r>
        <w:rPr>
          <w:rFonts w:ascii="Times New Roman" w:cs="Times New Roman"/>
          <w:b/>
          <w:i/>
          <w:color w:val="000000"/>
          <w:sz w:val="20"/>
          <w:szCs w:val="20"/>
          <w:highlight w:val="none"/>
        </w:rPr>
        <w:t>при наличии  заключённых договоров</w:t>
      </w: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 xml:space="preserve"> </w:t>
      </w:r>
      <w:r>
        <w:rPr>
          <w:rFonts w:ascii="Times New Roman" w:cs="Times New Roman"/>
          <w:b/>
          <w:i/>
          <w:color w:val="000000"/>
          <w:sz w:val="20"/>
          <w:szCs w:val="20"/>
          <w:highlight w:val="none"/>
        </w:rPr>
        <w:t>156 шт.</w:t>
      </w: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 xml:space="preserve">). Примечание: тариф обоснован и согласован с ТСН и  Собственниками. Во время проведения переговоров рассматривался вопрос о перспективе снижения величины тарифа за счёт </w:t>
      </w:r>
      <w:r>
        <w:rPr>
          <w:rFonts w:ascii="Times New Roman" w:cs="Times New Roman"/>
          <w:i/>
          <w:color w:val="000000"/>
          <w:sz w:val="20"/>
          <w:szCs w:val="20"/>
          <w:highlight w:val="none"/>
          <w:shd w:val="clear" w:color="auto" w:fill="ffffff"/>
        </w:rPr>
        <w:t>присоединения к регулярным платежам за эксплуатацию</w:t>
      </w:r>
      <w:r>
        <w:rPr>
          <w:rFonts w:ascii="Times New Roman" w:cs="Times New Roman" w:hAnsi="Arial"/>
          <w:color w:val="000000"/>
          <w:sz w:val="23"/>
          <w:szCs w:val="23"/>
          <w:highlight w:val="none"/>
          <w:shd w:val="clear" w:color="auto" w:fill="ffffff"/>
        </w:rPr>
        <w:t> </w:t>
      </w:r>
      <w:r>
        <w:rPr>
          <w:rFonts w:ascii="Times New Roman" w:cs="Times New Roman"/>
          <w:i/>
          <w:color w:val="000000"/>
          <w:sz w:val="20"/>
          <w:szCs w:val="20"/>
          <w:highlight w:val="none"/>
          <w:shd w:val="clear" w:color="auto" w:fill="ffffff"/>
        </w:rPr>
        <w:t>новых собственников.</w:t>
      </w:r>
    </w:p>
    <w:p>
      <w:pPr>
        <w:pStyle w:val="style0"/>
        <w:numPr>
          <w:ilvl w:val="0"/>
          <w:numId w:val="1"/>
        </w:numPr>
        <w:shd w:val="clear" w:color="auto" w:fill="ffffff"/>
        <w:spacing w:before="100" w:beforeAutospacing="true" w:after="100" w:afterAutospacing="true"/>
        <w:jc w:val="both"/>
        <w:rPr>
          <w:rFonts w:ascii="Times New Roman" w:cs="Times New Roman"/>
          <w:i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с 01.07.2016г. ООО «Все Работает» (ВЫСОТА) — 8,33р. за кв. м. с участка;</w:t>
      </w:r>
    </w:p>
    <w:p>
      <w:pPr>
        <w:pStyle w:val="style0"/>
        <w:numPr>
          <w:ilvl w:val="0"/>
          <w:numId w:val="1"/>
        </w:numPr>
        <w:shd w:val="clear" w:color="auto" w:fill="ffffff"/>
        <w:spacing w:before="100" w:beforeAutospacing="true" w:after="100" w:afterAutospacing="true"/>
        <w:jc w:val="both"/>
        <w:rPr>
          <w:rFonts w:ascii="Times New Roman" w:cs="Times New Roman"/>
          <w:i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bCs/>
          <w:i/>
          <w:color w:val="000000"/>
          <w:sz w:val="20"/>
          <w:szCs w:val="20"/>
          <w:highlight w:val="none"/>
        </w:rPr>
        <w:t>03 июля 2018г.</w:t>
      </w: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 жители были уведомлены о том, что с 01 июля 2018г. произошла смена юридического лица, с просьбой подписать договора на обслуживание посёлка с ООО «УК «Офис-ДК» со следующими обязательствами: «</w:t>
      </w:r>
      <w:r>
        <w:rPr>
          <w:rFonts w:ascii="Times New Roman" w:cs="Times New Roman"/>
          <w:b/>
          <w:bCs/>
          <w:i/>
          <w:iCs/>
          <w:color w:val="000000"/>
          <w:sz w:val="20"/>
          <w:szCs w:val="20"/>
          <w:highlight w:val="none"/>
        </w:rPr>
        <w:t>Все условия договора между УК и жителями, стоимость, перечень услуг, а также штат персонала, обслуживающий посёлок, остаются без изменений</w:t>
      </w: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»;</w:t>
      </w:r>
    </w:p>
    <w:p>
      <w:pPr>
        <w:pStyle w:val="style0"/>
        <w:numPr>
          <w:ilvl w:val="0"/>
          <w:numId w:val="1"/>
        </w:numPr>
        <w:shd w:val="clear" w:color="auto" w:fill="ffffff"/>
        <w:spacing w:after="100" w:afterAutospacing="true"/>
        <w:jc w:val="both"/>
        <w:rPr>
          <w:rFonts w:ascii="Times New Roman" w:cs="Times New Roman"/>
          <w:i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bCs/>
          <w:i/>
          <w:color w:val="000000"/>
          <w:sz w:val="20"/>
          <w:szCs w:val="20"/>
          <w:highlight w:val="none"/>
        </w:rPr>
        <w:t>12 декабря 2018г.</w:t>
      </w: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 ООО «УК «Офис-ДК» уведомило жителей о поднятие тарифа с </w:t>
      </w:r>
      <w:r>
        <w:rPr>
          <w:rFonts w:ascii="Times New Roman" w:cs="Times New Roman"/>
          <w:b/>
          <w:bCs/>
          <w:i/>
          <w:color w:val="000000"/>
          <w:sz w:val="20"/>
          <w:szCs w:val="20"/>
          <w:highlight w:val="none"/>
        </w:rPr>
        <w:t>8,33руб. до 10,43руб</w:t>
      </w: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. за 1м2 с участка </w:t>
      </w:r>
      <w:r>
        <w:rPr>
          <w:rFonts w:ascii="Times New Roman" w:cs="Times New Roman"/>
          <w:b/>
          <w:bCs/>
          <w:i/>
          <w:color w:val="000000"/>
          <w:sz w:val="20"/>
          <w:szCs w:val="20"/>
          <w:highlight w:val="none"/>
        </w:rPr>
        <w:t>с 01 января 2019г.</w:t>
      </w:r>
    </w:p>
    <w:p>
      <w:pPr>
        <w:pStyle w:val="style94"/>
        <w:shd w:val="clear" w:color="auto" w:fill="ffffff"/>
        <w:spacing w:after="180" w:afterAutospacing="false"/>
        <w:ind w:firstLine="360"/>
        <w:jc w:val="both"/>
        <w:rPr>
          <w:rFonts w:ascii="Times New Roman" w:cs="Times New Roman"/>
          <w:i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В связи с вышеизложенным, жителями были направленны в адрес ООО «УК «Офис-ДК» многочисленные письма и обращения с протестами….. Тем не менее, 24.01.2019г. жителям посёлка были направлены посредством почты России Допсоглашения к существующему договору на обслуживание с увеличением тарифа в одностороннем порядке с </w:t>
      </w:r>
      <w:r>
        <w:rPr>
          <w:rFonts w:ascii="Times New Roman" w:cs="Times New Roman"/>
          <w:b/>
          <w:bCs/>
          <w:i/>
          <w:color w:val="000000"/>
          <w:sz w:val="20"/>
          <w:szCs w:val="20"/>
          <w:highlight w:val="none"/>
        </w:rPr>
        <w:t>8,33 руб. до 9,58 руб</w:t>
      </w: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. за 1м2 с участка </w:t>
      </w:r>
      <w:r>
        <w:rPr>
          <w:rFonts w:ascii="Times New Roman" w:cs="Times New Roman"/>
          <w:b/>
          <w:bCs/>
          <w:i/>
          <w:color w:val="000000"/>
          <w:sz w:val="20"/>
          <w:szCs w:val="20"/>
          <w:highlight w:val="none"/>
        </w:rPr>
        <w:t xml:space="preserve">с 01 января 2019г. </w:t>
      </w:r>
      <w:r>
        <w:rPr>
          <w:rFonts w:ascii="Times New Roman" w:cs="Times New Roman"/>
          <w:i/>
          <w:color w:val="000000"/>
          <w:sz w:val="20"/>
          <w:szCs w:val="20"/>
          <w:highlight w:val="none"/>
        </w:rPr>
        <w:t>Вновь жители отказались подписывать указанное Допсоглашение и через инициативную группу обратились к ООО «УК «Офис-ДК» с требование обоснования тарифа. Тариф должен быть обоснован, а также в соответствии с заключёнными договорами на основании п. 3.2.6. Договора на обслуживание Коттеджного посёлка увеличение стоимости услуг должно быть утверждено Сторонами: ТСН, Собственниками и ООО «УК «Офис-ДК». Т.е. утверждение тарифа относиться к исключительной компетенции Общего собрания.</w:t>
      </w: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 xml:space="preserve">ВОПРОС 6: 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>Является ли сейчас тариф на обслуживание посёлка единым для всех жителей?</w:t>
      </w: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ab/>
      </w: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 xml:space="preserve">ОТВЕТ: 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на сегодняшний день дать ответ на данный вопрос не представляется возможным, в связи с отсутствием информации, как по заключённым договорам, так и по их оплате. Как показала практика, данный вопрос регулируется только при существовании единой формы договора, осуществления контроля как по поступлению денежных средств, так за надлежащим исполнением условий договора через ТСН. </w:t>
      </w:r>
    </w:p>
    <w:p>
      <w:pPr>
        <w:pStyle w:val="style0"/>
        <w:shd w:val="clear" w:color="auto" w:fill="ffffff"/>
        <w:spacing w:before="100" w:beforeAutospacing="true" w:after="100" w:afterAutospacing="true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ВОПРОС 7: А что значит выбрать способ управления жилыми домами КП «Чистые Ключи» через ТСН «Чистые Ключи»? Где обоснование такого решения?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 </w:t>
      </w:r>
    </w:p>
    <w:p>
      <w:pPr>
        <w:pStyle w:val="style0"/>
        <w:shd w:val="clear" w:color="auto" w:fill="ffffff"/>
        <w:spacing w:before="100" w:beforeAutospacing="true" w:after="100" w:afterAutospacing="true"/>
        <w:ind w:left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ОТВЕТ: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 В соответствии с п.4 ч. 2 ст. 44 ЖК РФ, вопрос о выборе способа управления находится в компетенции общего собрания собственников многоквартирного дома, а по аналогии – в компетенции общего собрания собственников КП «Чистые ключи». Осуществляя   управление через ТСН, мы  восстанавливаем  нормы  ЖК РФ на  территории поселка. Смотрите  нормы ЖК РФ по  данному  вопросу.</w:t>
      </w:r>
    </w:p>
    <w:p>
      <w:pPr>
        <w:pStyle w:val="style0"/>
        <w:shd w:val="clear" w:color="auto" w:fill="ffffff"/>
        <w:spacing w:before="100" w:beforeAutospacing="true" w:after="100" w:afterAutospacing="true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ВОПРОС 8:</w:t>
      </w:r>
      <w:r>
        <w:rPr>
          <w:rFonts w:ascii="Times New Roman" w:cs="Times New Roman" w:hAnsi="Arial"/>
          <w:color w:val="000000"/>
          <w:sz w:val="20"/>
          <w:szCs w:val="20"/>
          <w:highlight w:val="none"/>
        </w:rPr>
        <w:t xml:space="preserve"> Д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олжны быть предоставлены документы о наличии у ТСН соответствующих документов и ресурсов. Есть ли согласие собственников линейных объектов на передачу их в постоянное или временное владение ТСН для осуществления управления? </w:t>
      </w:r>
    </w:p>
    <w:p>
      <w:pPr>
        <w:pStyle w:val="style0"/>
        <w:shd w:val="clear" w:color="auto" w:fill="ffffff"/>
        <w:spacing w:before="100" w:beforeAutospacing="true" w:after="100" w:afterAutospacing="true"/>
        <w:ind w:left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ОТВЕТ: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 В настоящий момент сложилась ситуация, что ни одна из компаний, которая обслуживала и обслуживает наш с вами посёлок, не обладала и не обладает необходимым пакетом документов от собственника линейных объектов на передачу их в постоянное или временное владение, начиная с июля 2016г. Правление ТСН считает этот вопрос очень важным, поэтому и выстраивает свою работу с целью получения данных документов, а также  заключения договоров между ТСН и собственниками указанных объектов.  Желательно  исключить  введение  в заблуждение жителей по  поводу   собственности  этих  объектов со стороны  заинтересованных  третьих лиц.  </w:t>
      </w:r>
    </w:p>
    <w:p>
      <w:pPr>
        <w:pStyle w:val="style0"/>
        <w:shd w:val="clear" w:color="auto" w:fill="ffffff"/>
        <w:spacing w:before="100" w:beforeAutospacing="true" w:after="100" w:afterAutospacing="true"/>
        <w:jc w:val="both"/>
        <w:rPr>
          <w:rFonts w:ascii="Times New Roman" w:cs="Times New Roman"/>
          <w:b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ВОПРОС 9: Есть ли у ТСН собственность (общедолевая собственность)?</w:t>
      </w:r>
    </w:p>
    <w:p>
      <w:pPr>
        <w:pStyle w:val="style0"/>
        <w:ind w:left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b/>
          <w:color w:val="000000"/>
          <w:sz w:val="20"/>
          <w:szCs w:val="20"/>
          <w:highlight w:val="none"/>
        </w:rPr>
        <w:t>ОТВЕТ</w:t>
      </w: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: У ТСН  с  конца декабря  на балансе имеется общая собственность. Данный вопрос находится в стадии юридического оформления. По завершению процедуры, жители будут проинформированы.  </w:t>
      </w:r>
    </w:p>
    <w:p>
      <w:pPr>
        <w:pStyle w:val="style0"/>
        <w:jc w:val="both"/>
        <w:rPr>
          <w:rFonts w:ascii="Times New Roman" w:cs="Times New Roman" w:hAnsi="Bookman Old Style"/>
          <w:color w:val="000000"/>
          <w:sz w:val="20"/>
          <w:szCs w:val="20"/>
          <w:highlight w:val="none"/>
        </w:rPr>
      </w:pPr>
    </w:p>
    <w:p>
      <w:pPr>
        <w:pStyle w:val="style0"/>
        <w:ind w:firstLine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 xml:space="preserve">Также хотелось отметить, что основная задача – вернуть нашему посёлку утерянный статус «бизнес-класса» с соответствующим качеством жизни. Очень надеемся, что жители нашего посёлка окажут содействие в осуществление намеченных планов. Мы с вами здесь живём и стараемся ради  будущего своих детей и семей. </w:t>
      </w:r>
    </w:p>
    <w:p>
      <w:pPr>
        <w:pStyle w:val="style0"/>
        <w:ind w:firstLine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p>
      <w:pPr>
        <w:pStyle w:val="style0"/>
        <w:ind w:firstLine="36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  <w:r>
        <w:rPr>
          <w:rFonts w:ascii="Times New Roman" w:cs="Times New Roman"/>
          <w:color w:val="000000"/>
          <w:sz w:val="20"/>
          <w:szCs w:val="20"/>
          <w:highlight w:val="none"/>
        </w:rPr>
        <w:t>С Уважением, Ваши соседи - Правление ТСН «Чистые Ключи»</w:t>
      </w:r>
    </w:p>
    <w:p>
      <w:pPr>
        <w:pStyle w:val="style0"/>
        <w:jc w:val="both"/>
        <w:rPr>
          <w:rFonts w:ascii="Times New Roman" w:cs="Times New Roman"/>
          <w:color w:val="000000"/>
          <w:sz w:val="20"/>
          <w:szCs w:val="20"/>
          <w:highlight w:val="none"/>
        </w:rPr>
      </w:pPr>
    </w:p>
    <w:sectPr>
      <w:pgSz w:w="11900" w:h="16840" w:orient="portrait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000020204"/>
    <w:charset w:val="cc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000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 Unicode MS"/>
    <w:panose1 w:val="020b0604020000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000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0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10F6F44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09427C70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406824F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">
    <w:nsid w:val="00000003"/>
    <w:multiLevelType w:val="hybridMultilevel"/>
    <w:tmpl w:val="728036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1E48FB28"/>
    <w:lvl w:ilvl="0" w:tplc="AFC0C778">
      <w:start w:val="1"/>
      <w:numFmt w:val="decimal"/>
      <w:lvlText w:val="%1."/>
      <w:lvlJc w:val="left"/>
      <w:pPr>
        <w:ind w:left="927" w:hanging="360"/>
      </w:pPr>
      <w:rPr>
        <w:rFonts w:ascii="Bookman Old Style" w:cs="Calibri" w:hAnsi="Bookman Old Styl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0000005"/>
    <w:multiLevelType w:val="hybridMultilevel"/>
    <w:tmpl w:val="6C22A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2E4C7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6C22AC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4"/>
        <w:szCs w:val="24"/>
        <w:lang w:val="ru-RU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/>
    <w:rPr>
      <w:rFonts w:ascii="Times New Roman" w:cs="Times New Roman" w:eastAsia="Times New Roman" w:hAnsi="Times New Roman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character" w:customStyle="1" w:styleId="style4097">
    <w:name w:val="Неразрешенное упоминание1"/>
    <w:basedOn w:val="style65"/>
    <w:next w:val="style4097"/>
    <w:uiPriority w:val="99"/>
    <w:rPr>
      <w:color w:val="605e5c"/>
      <w:shd w:val="clear" w:color="auto" w:fill="e1dfdd"/>
    </w:rPr>
  </w:style>
  <w:style w:type="paragraph" w:customStyle="1" w:styleId="style4098">
    <w:name w:val="paragraph"/>
    <w:basedOn w:val="style0"/>
    <w:next w:val="style4098"/>
    <w:pPr>
      <w:spacing w:before="100" w:beforeAutospacing="true" w:after="100" w:afterAutospacing="true"/>
    </w:pPr>
    <w:rPr/>
  </w:style>
  <w:style w:type="character" w:customStyle="1" w:styleId="style4099">
    <w:name w:val="normaltextrun"/>
    <w:basedOn w:val="style65"/>
    <w:next w:val="style4099"/>
  </w:style>
  <w:style w:type="character" w:customStyle="1" w:styleId="style4100">
    <w:name w:val="eop"/>
    <w:basedOn w:val="style65"/>
    <w:next w:val="style4100"/>
  </w:style>
  <w:style w:type="table" w:customStyle="1" w:styleId="style4101">
    <w:name w:val="Table Normal"/>
    <w:next w:val="style4101"/>
    <w:pPr>
      <w:pBdr>
        <w:left w:val="nil"/>
        <w:right w:val="nil"/>
        <w:top w:val="nil"/>
        <w:bottom w:val="nil"/>
        <w:bar w:val="nil"/>
        <w:between w:val="nil"/>
      </w:pBdr>
    </w:pPr>
    <w:rPr>
      <w:rFonts w:ascii="Times New Roman" w:cs="Times New Roman" w:eastAsia="Arial Unicode MS" w:hAnsi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Words>1083</Words>
  <Pages>2</Pages>
  <Characters>6768</Characters>
  <Application>WPS Office</Application>
  <DocSecurity>0</DocSecurity>
  <Paragraphs>47</Paragraphs>
  <ScaleCrop>false</ScaleCrop>
  <LinksUpToDate>false</LinksUpToDate>
  <CharactersWithSpaces>7881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2022-01-16T11:35:00Z</dcterms:created>
  <dc:creator>Microsoft Office User</dc:creator>
  <lastModifiedBy>Redmi Note 7</lastModifiedBy>
  <dcterms:modified xsi:type="dcterms:W3CDTF">2022-01-16T12:33:35Z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7d020474d15647508fb4b353dbc68742</vt:lpwstr>
  </property>
</Properties>
</file>